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216" w:rsidRPr="00DB70B8" w:rsidRDefault="00B90216" w:rsidP="00B90216">
      <w:pPr>
        <w:spacing w:line="360" w:lineRule="auto"/>
        <w:jc w:val="center"/>
        <w:rPr>
          <w:b/>
          <w:sz w:val="28"/>
          <w:szCs w:val="28"/>
        </w:rPr>
      </w:pPr>
      <w:r w:rsidRPr="00DB70B8">
        <w:rPr>
          <w:b/>
          <w:sz w:val="28"/>
          <w:szCs w:val="28"/>
        </w:rPr>
        <w:t>Расчет электромагнита</w:t>
      </w:r>
    </w:p>
    <w:p w:rsidR="00B90216" w:rsidRPr="00A069B9" w:rsidRDefault="00B90216" w:rsidP="00B90216">
      <w:pPr>
        <w:spacing w:line="360" w:lineRule="auto"/>
        <w:ind w:firstLine="900"/>
        <w:jc w:val="center"/>
        <w:rPr>
          <w:sz w:val="28"/>
          <w:szCs w:val="28"/>
        </w:rPr>
      </w:pPr>
    </w:p>
    <w:p w:rsidR="00B90216" w:rsidRPr="00DB70B8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  <w:r w:rsidRPr="00DB70B8">
        <w:rPr>
          <w:sz w:val="28"/>
          <w:szCs w:val="28"/>
        </w:rPr>
        <w:t>3.</w:t>
      </w:r>
      <w:r>
        <w:rPr>
          <w:sz w:val="28"/>
          <w:szCs w:val="28"/>
        </w:rPr>
        <w:t>4</w:t>
      </w:r>
      <w:r w:rsidRPr="00DB70B8">
        <w:rPr>
          <w:sz w:val="28"/>
          <w:szCs w:val="28"/>
        </w:rPr>
        <w:t>.1 Требования к электромагниту. Конструктивный фактор</w:t>
      </w: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>Проектный расчет электромагнита позволяет определить его параметры, исходя из основных предпосылок расчета, определяемых требованиями, предъявляемыми к данному электромагниту:</w:t>
      </w: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>- тяговая характеристика электромагнита на всем протяжении хода должна лежать выше механической устройства, для приведения в действие которой предназначен данный электромагнит;</w:t>
      </w: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- величина хода якоря электромагнита должна обеспечивать правильную и надежную работу приводимого в действие устройства. </w:t>
      </w:r>
      <w:proofErr w:type="gramStart"/>
      <w:r w:rsidRPr="00A069B9">
        <w:rPr>
          <w:sz w:val="28"/>
          <w:szCs w:val="28"/>
        </w:rPr>
        <w:t>Обычно величина хода якоря в слаботочных и быстродействующих реле бывает порядка 0,3….1 мм; в обычных реле – 2……5 мм; в контакторах – 10…..20 мм; в различных приводных магнитах, в том числе и тормозных – 30….150мм;</w:t>
      </w:r>
      <w:proofErr w:type="gramEnd"/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>- электромагнит должен обеспечивать максимальную величину производимой им работы при минимальной потребляемой энергии и минимальных габаритах.</w:t>
      </w: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>Таким образом, для проведения проектного расчета электромагнита необходимо знать механическую характеристику приводного устройства и величину хода якоря электромагнита.</w:t>
      </w: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Сила притяжения якоря для обеспечения надежности работы должна всегда превышать соответствующую этому зазору противодействующую силу. </w:t>
      </w:r>
      <w:proofErr w:type="gramStart"/>
      <w:r w:rsidRPr="00A069B9">
        <w:rPr>
          <w:sz w:val="28"/>
          <w:szCs w:val="28"/>
        </w:rPr>
        <w:t>Величина коэффициента запаса, исходя из опытных данных может быть рекомендована следующей: для быстродействующих реле 3…4, для слаботочных реле 2….3, для обычных реле управления 1,5….2, для и пускателей 1,2….1,5, для тяговых и удерживающих электромагнитов 1,1….1,2.</w:t>
      </w:r>
      <w:proofErr w:type="gramEnd"/>
    </w:p>
    <w:p w:rsidR="00B90216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Для выбора формы электромагнита и определение оптимальной величины магнитного потока и индукции в рабочем воздушном зазоре </w:t>
      </w:r>
      <w:r w:rsidRPr="00A069B9">
        <w:rPr>
          <w:sz w:val="28"/>
          <w:szCs w:val="28"/>
        </w:rPr>
        <w:lastRenderedPageBreak/>
        <w:t xml:space="preserve">определяем конструктивный фактор, характеризующий соотношение между начальным условием притяжения </w:t>
      </w:r>
      <w:r w:rsidRPr="00B90216">
        <w:rPr>
          <w:position w:val="-12"/>
          <w:sz w:val="28"/>
          <w:szCs w:val="28"/>
        </w:rPr>
        <w:object w:dxaOrig="3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19.2pt;height:19.2pt" o:ole="">
            <v:imagedata r:id="rId4" o:title=""/>
          </v:shape>
          <o:OLEObject Type="Embed" ProgID="Equation.3" ShapeID="_x0000_i1033" DrawAspect="Content" ObjectID="_1535387990" r:id="rId5"/>
        </w:object>
      </w:r>
      <w:r w:rsidRPr="00A069B9">
        <w:rPr>
          <w:sz w:val="28"/>
          <w:szCs w:val="28"/>
        </w:rPr>
        <w:t xml:space="preserve"> и величиной хода якоря </w:t>
      </w:r>
      <w:r w:rsidRPr="00A069B9">
        <w:rPr>
          <w:position w:val="-6"/>
          <w:sz w:val="28"/>
          <w:szCs w:val="28"/>
        </w:rPr>
        <w:object w:dxaOrig="220" w:dyaOrig="279">
          <v:shape id="_x0000_i1025" type="#_x0000_t75" style="width:10.8pt;height:13.8pt" o:ole="">
            <v:imagedata r:id="rId6" o:title=""/>
          </v:shape>
          <o:OLEObject Type="Embed" ProgID="Equation.3" ShapeID="_x0000_i1025" DrawAspect="Content" ObjectID="_1535387991" r:id="rId7"/>
        </w:object>
      </w:r>
      <w:r w:rsidRPr="00A069B9">
        <w:rPr>
          <w:sz w:val="28"/>
          <w:szCs w:val="28"/>
        </w:rPr>
        <w:t>:</w:t>
      </w: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</w:p>
    <w:p w:rsidR="00B90216" w:rsidRPr="00A069B9" w:rsidRDefault="00B90216" w:rsidP="00B90216">
      <w:pPr>
        <w:spacing w:line="360" w:lineRule="auto"/>
        <w:jc w:val="center"/>
        <w:rPr>
          <w:sz w:val="28"/>
          <w:szCs w:val="28"/>
        </w:rPr>
      </w:pPr>
      <w:r w:rsidRPr="00A069B9">
        <w:rPr>
          <w:position w:val="-24"/>
          <w:sz w:val="28"/>
          <w:szCs w:val="28"/>
        </w:rPr>
        <w:object w:dxaOrig="1600" w:dyaOrig="780">
          <v:shape id="_x0000_i1034" type="#_x0000_t75" style="width:79.8pt;height:39pt" o:ole="">
            <v:imagedata r:id="rId8" o:title=""/>
          </v:shape>
          <o:OLEObject Type="Embed" ProgID="Equation.3" ShapeID="_x0000_i1034" DrawAspect="Content" ObjectID="_1535387992" r:id="rId9"/>
        </w:object>
      </w:r>
      <w:r w:rsidRPr="00A069B9">
        <w:rPr>
          <w:sz w:val="28"/>
          <w:szCs w:val="28"/>
        </w:rPr>
        <w:t xml:space="preserve">                                              (7)</w:t>
      </w:r>
    </w:p>
    <w:p w:rsidR="00B90216" w:rsidRPr="00A069B9" w:rsidRDefault="00B90216" w:rsidP="00B90216">
      <w:pPr>
        <w:spacing w:line="360" w:lineRule="auto"/>
        <w:ind w:left="3348" w:firstLine="192"/>
        <w:jc w:val="center"/>
        <w:rPr>
          <w:sz w:val="28"/>
          <w:szCs w:val="28"/>
        </w:rPr>
      </w:pP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В [1] рекомендуется для определенных значений </w:t>
      </w:r>
      <w:r w:rsidRPr="00A069B9">
        <w:rPr>
          <w:position w:val="-10"/>
          <w:sz w:val="28"/>
          <w:szCs w:val="28"/>
        </w:rPr>
        <w:object w:dxaOrig="380" w:dyaOrig="340">
          <v:shape id="_x0000_i1026" type="#_x0000_t75" style="width:19.2pt;height:16.8pt" o:ole="">
            <v:imagedata r:id="rId10" o:title=""/>
          </v:shape>
          <o:OLEObject Type="Embed" ProgID="Equation.3" ShapeID="_x0000_i1026" DrawAspect="Content" ObjectID="_1535387993" r:id="rId11"/>
        </w:object>
      </w:r>
      <w:r w:rsidRPr="00A069B9">
        <w:rPr>
          <w:sz w:val="28"/>
          <w:szCs w:val="28"/>
        </w:rPr>
        <w:t xml:space="preserve"> следующие формы электромагнитов (Таблица 2).</w:t>
      </w:r>
    </w:p>
    <w:p w:rsidR="00B90216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>Таблица 2 - Формы электромагнитов</w:t>
      </w:r>
    </w:p>
    <w:tbl>
      <w:tblPr>
        <w:tblStyle w:val="a3"/>
        <w:tblW w:w="0" w:type="auto"/>
        <w:tblLook w:val="01E0"/>
      </w:tblPr>
      <w:tblGrid>
        <w:gridCol w:w="4823"/>
        <w:gridCol w:w="4748"/>
      </w:tblGrid>
      <w:tr w:rsidR="00B90216" w:rsidRPr="00A069B9" w:rsidTr="00FB5687">
        <w:tc>
          <w:tcPr>
            <w:tcW w:w="4949" w:type="dxa"/>
            <w:vAlign w:val="center"/>
          </w:tcPr>
          <w:p w:rsidR="00B90216" w:rsidRPr="00A069B9" w:rsidRDefault="00B90216" w:rsidP="00FB5687">
            <w:pPr>
              <w:spacing w:line="360" w:lineRule="auto"/>
              <w:ind w:firstLine="900"/>
              <w:jc w:val="both"/>
              <w:rPr>
                <w:sz w:val="28"/>
                <w:szCs w:val="28"/>
              </w:rPr>
            </w:pPr>
            <w:r w:rsidRPr="00A069B9">
              <w:rPr>
                <w:sz w:val="28"/>
                <w:szCs w:val="28"/>
              </w:rPr>
              <w:t>Форма электромагнита</w:t>
            </w:r>
          </w:p>
        </w:tc>
        <w:tc>
          <w:tcPr>
            <w:tcW w:w="4905" w:type="dxa"/>
            <w:vAlign w:val="center"/>
          </w:tcPr>
          <w:p w:rsidR="00B90216" w:rsidRPr="00A069B9" w:rsidRDefault="00B90216" w:rsidP="00FB5687">
            <w:pPr>
              <w:spacing w:line="360" w:lineRule="auto"/>
              <w:ind w:firstLine="900"/>
              <w:jc w:val="both"/>
              <w:rPr>
                <w:sz w:val="28"/>
                <w:szCs w:val="28"/>
              </w:rPr>
            </w:pPr>
            <w:r w:rsidRPr="00A069B9">
              <w:rPr>
                <w:sz w:val="28"/>
                <w:szCs w:val="28"/>
              </w:rPr>
              <w:t xml:space="preserve">Значение </w:t>
            </w:r>
            <w:r w:rsidRPr="00B90216">
              <w:rPr>
                <w:position w:val="-12"/>
                <w:sz w:val="28"/>
                <w:szCs w:val="28"/>
              </w:rPr>
              <w:object w:dxaOrig="400" w:dyaOrig="380">
                <v:shape id="_x0000_i1035" type="#_x0000_t75" style="width:19.8pt;height:19.2pt" o:ole="">
                  <v:imagedata r:id="rId12" o:title=""/>
                </v:shape>
                <o:OLEObject Type="Embed" ProgID="Equation.3" ShapeID="_x0000_i1035" DrawAspect="Content" ObjectID="_1535387994" r:id="rId13"/>
              </w:object>
            </w:r>
          </w:p>
        </w:tc>
      </w:tr>
      <w:tr w:rsidR="00B90216" w:rsidRPr="00A069B9" w:rsidTr="00FB5687">
        <w:tc>
          <w:tcPr>
            <w:tcW w:w="4949" w:type="dxa"/>
            <w:vAlign w:val="center"/>
          </w:tcPr>
          <w:p w:rsidR="00B90216" w:rsidRPr="00A069B9" w:rsidRDefault="00B90216" w:rsidP="00B90216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069B9">
              <w:rPr>
                <w:sz w:val="28"/>
                <w:szCs w:val="28"/>
              </w:rPr>
              <w:t>С поворотным якорем клапанного типа</w:t>
            </w:r>
          </w:p>
        </w:tc>
        <w:tc>
          <w:tcPr>
            <w:tcW w:w="4905" w:type="dxa"/>
            <w:vAlign w:val="center"/>
          </w:tcPr>
          <w:p w:rsidR="00B90216" w:rsidRPr="00A069B9" w:rsidRDefault="00B90216" w:rsidP="00FB5687">
            <w:pPr>
              <w:spacing w:line="360" w:lineRule="auto"/>
              <w:ind w:firstLine="900"/>
              <w:jc w:val="both"/>
              <w:rPr>
                <w:sz w:val="28"/>
                <w:szCs w:val="28"/>
              </w:rPr>
            </w:pPr>
            <w:r w:rsidRPr="00A069B9">
              <w:rPr>
                <w:sz w:val="28"/>
                <w:szCs w:val="28"/>
              </w:rPr>
              <w:t>2,6….26</w:t>
            </w:r>
          </w:p>
        </w:tc>
      </w:tr>
      <w:tr w:rsidR="00B90216" w:rsidRPr="00A069B9" w:rsidTr="00FB5687">
        <w:tc>
          <w:tcPr>
            <w:tcW w:w="4949" w:type="dxa"/>
            <w:vAlign w:val="center"/>
          </w:tcPr>
          <w:p w:rsidR="00B90216" w:rsidRPr="00A069B9" w:rsidRDefault="00B90216" w:rsidP="00B90216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A069B9">
              <w:rPr>
                <w:sz w:val="28"/>
                <w:szCs w:val="28"/>
              </w:rPr>
              <w:t>Прямоходовой</w:t>
            </w:r>
            <w:proofErr w:type="spellEnd"/>
            <w:r w:rsidRPr="00A069B9">
              <w:rPr>
                <w:sz w:val="28"/>
                <w:szCs w:val="28"/>
              </w:rPr>
              <w:t xml:space="preserve"> с плоским </w:t>
            </w:r>
            <w:proofErr w:type="spellStart"/>
            <w:r w:rsidRPr="00A069B9">
              <w:rPr>
                <w:sz w:val="28"/>
                <w:szCs w:val="28"/>
              </w:rPr>
              <w:t>стопом</w:t>
            </w:r>
            <w:proofErr w:type="spellEnd"/>
          </w:p>
        </w:tc>
        <w:tc>
          <w:tcPr>
            <w:tcW w:w="4905" w:type="dxa"/>
            <w:vAlign w:val="center"/>
          </w:tcPr>
          <w:p w:rsidR="00B90216" w:rsidRPr="00A069B9" w:rsidRDefault="00B90216" w:rsidP="00FB5687">
            <w:pPr>
              <w:spacing w:line="360" w:lineRule="auto"/>
              <w:ind w:firstLine="900"/>
              <w:jc w:val="both"/>
              <w:rPr>
                <w:sz w:val="28"/>
                <w:szCs w:val="28"/>
              </w:rPr>
            </w:pPr>
            <w:r w:rsidRPr="00A069B9">
              <w:rPr>
                <w:sz w:val="28"/>
                <w:szCs w:val="28"/>
              </w:rPr>
              <w:t>1,6….90</w:t>
            </w:r>
          </w:p>
        </w:tc>
      </w:tr>
      <w:tr w:rsidR="00B90216" w:rsidRPr="00A069B9" w:rsidTr="00FB5687">
        <w:tc>
          <w:tcPr>
            <w:tcW w:w="4949" w:type="dxa"/>
            <w:vAlign w:val="center"/>
          </w:tcPr>
          <w:p w:rsidR="00B90216" w:rsidRPr="00A069B9" w:rsidRDefault="00B90216" w:rsidP="00B90216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069B9">
              <w:rPr>
                <w:sz w:val="28"/>
                <w:szCs w:val="28"/>
              </w:rPr>
              <w:t xml:space="preserve">То же с </w:t>
            </w:r>
            <w:proofErr w:type="gramStart"/>
            <w:r w:rsidRPr="00A069B9">
              <w:rPr>
                <w:sz w:val="28"/>
                <w:szCs w:val="28"/>
              </w:rPr>
              <w:t>коническим</w:t>
            </w:r>
            <w:proofErr w:type="gramEnd"/>
            <w:r w:rsidRPr="00A069B9">
              <w:rPr>
                <w:sz w:val="28"/>
                <w:szCs w:val="28"/>
              </w:rPr>
              <w:t xml:space="preserve"> </w:t>
            </w:r>
            <w:proofErr w:type="spellStart"/>
            <w:r w:rsidRPr="00A069B9">
              <w:rPr>
                <w:sz w:val="28"/>
                <w:szCs w:val="28"/>
              </w:rPr>
              <w:t>стопом</w:t>
            </w:r>
            <w:proofErr w:type="spellEnd"/>
          </w:p>
        </w:tc>
        <w:tc>
          <w:tcPr>
            <w:tcW w:w="4905" w:type="dxa"/>
            <w:vAlign w:val="center"/>
          </w:tcPr>
          <w:p w:rsidR="00B90216" w:rsidRPr="00A069B9" w:rsidRDefault="00B90216" w:rsidP="00FB5687">
            <w:pPr>
              <w:spacing w:line="360" w:lineRule="auto"/>
              <w:ind w:firstLine="900"/>
              <w:jc w:val="both"/>
              <w:rPr>
                <w:sz w:val="28"/>
                <w:szCs w:val="28"/>
              </w:rPr>
            </w:pPr>
            <w:r w:rsidRPr="00A069B9">
              <w:rPr>
                <w:sz w:val="28"/>
                <w:szCs w:val="28"/>
              </w:rPr>
              <w:t>1,85….16</w:t>
            </w:r>
          </w:p>
        </w:tc>
      </w:tr>
      <w:tr w:rsidR="00B90216" w:rsidRPr="00A069B9" w:rsidTr="00FB5687">
        <w:tc>
          <w:tcPr>
            <w:tcW w:w="4949" w:type="dxa"/>
            <w:vAlign w:val="center"/>
          </w:tcPr>
          <w:p w:rsidR="00B90216" w:rsidRPr="00A069B9" w:rsidRDefault="00B90216" w:rsidP="00B90216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069B9">
              <w:rPr>
                <w:sz w:val="28"/>
                <w:szCs w:val="28"/>
              </w:rPr>
              <w:t xml:space="preserve">То же </w:t>
            </w:r>
            <w:proofErr w:type="gramStart"/>
            <w:r w:rsidRPr="00A069B9">
              <w:rPr>
                <w:sz w:val="28"/>
                <w:szCs w:val="28"/>
              </w:rPr>
              <w:t>без</w:t>
            </w:r>
            <w:proofErr w:type="gramEnd"/>
            <w:r w:rsidRPr="00A069B9">
              <w:rPr>
                <w:sz w:val="28"/>
                <w:szCs w:val="28"/>
              </w:rPr>
              <w:t xml:space="preserve"> стопа</w:t>
            </w:r>
          </w:p>
        </w:tc>
        <w:tc>
          <w:tcPr>
            <w:tcW w:w="4905" w:type="dxa"/>
            <w:vAlign w:val="center"/>
          </w:tcPr>
          <w:p w:rsidR="00B90216" w:rsidRPr="00A069B9" w:rsidRDefault="00B90216" w:rsidP="00FB5687">
            <w:pPr>
              <w:spacing w:line="360" w:lineRule="auto"/>
              <w:ind w:firstLine="900"/>
              <w:jc w:val="both"/>
              <w:rPr>
                <w:sz w:val="28"/>
                <w:szCs w:val="28"/>
              </w:rPr>
            </w:pPr>
            <w:r w:rsidRPr="00A069B9">
              <w:rPr>
                <w:sz w:val="28"/>
                <w:szCs w:val="28"/>
              </w:rPr>
              <w:t>Менее 0,2</w:t>
            </w:r>
          </w:p>
        </w:tc>
      </w:tr>
    </w:tbl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Здесь же приведены зависимости оптимального значения индукции в рабочем воздушном зазоре </w:t>
      </w:r>
      <w:r w:rsidRPr="00B90216">
        <w:rPr>
          <w:position w:val="-12"/>
          <w:sz w:val="28"/>
          <w:szCs w:val="28"/>
        </w:rPr>
        <w:object w:dxaOrig="1420" w:dyaOrig="380">
          <v:shape id="_x0000_i1036" type="#_x0000_t75" style="width:70.8pt;height:19.2pt" o:ole="">
            <v:imagedata r:id="rId14" o:title=""/>
          </v:shape>
          <o:OLEObject Type="Embed" ProgID="Equation.3" ShapeID="_x0000_i1036" DrawAspect="Content" ObjectID="_1535387995" r:id="rId15"/>
        </w:object>
      </w:r>
      <w:r w:rsidRPr="00A069B9">
        <w:rPr>
          <w:sz w:val="28"/>
          <w:szCs w:val="28"/>
        </w:rPr>
        <w:t xml:space="preserve"> (приложение</w:t>
      </w:r>
      <w:proofErr w:type="gramStart"/>
      <w:r w:rsidRPr="00A069B9">
        <w:rPr>
          <w:sz w:val="28"/>
          <w:szCs w:val="28"/>
        </w:rPr>
        <w:t xml:space="preserve"> А</w:t>
      </w:r>
      <w:proofErr w:type="gramEnd"/>
      <w:r w:rsidRPr="00A069B9">
        <w:rPr>
          <w:sz w:val="28"/>
          <w:szCs w:val="28"/>
        </w:rPr>
        <w:t xml:space="preserve"> рисунок А1).</w:t>
      </w: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</w:p>
    <w:p w:rsidR="00B90216" w:rsidRPr="00A069B9" w:rsidRDefault="00B90216" w:rsidP="00B90216">
      <w:pPr>
        <w:spacing w:line="360" w:lineRule="auto"/>
        <w:ind w:firstLine="900"/>
        <w:jc w:val="both"/>
        <w:rPr>
          <w:b/>
          <w:sz w:val="28"/>
          <w:szCs w:val="28"/>
        </w:rPr>
      </w:pPr>
      <w:r w:rsidRPr="00DB70B8">
        <w:rPr>
          <w:sz w:val="28"/>
          <w:szCs w:val="28"/>
        </w:rPr>
        <w:t>3.</w:t>
      </w:r>
      <w:r>
        <w:rPr>
          <w:sz w:val="28"/>
          <w:szCs w:val="28"/>
        </w:rPr>
        <w:t>4</w:t>
      </w:r>
      <w:r w:rsidRPr="00DB70B8">
        <w:rPr>
          <w:sz w:val="28"/>
          <w:szCs w:val="28"/>
        </w:rPr>
        <w:t>.2 Расчет основных параметров электромагнита</w:t>
      </w:r>
    </w:p>
    <w:p w:rsidR="00B90216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По значению индукции в рабочем воздушном зазоре </w:t>
      </w:r>
      <w:r w:rsidRPr="00B90216">
        <w:rPr>
          <w:position w:val="-12"/>
          <w:sz w:val="28"/>
          <w:szCs w:val="28"/>
        </w:rPr>
        <w:object w:dxaOrig="340" w:dyaOrig="380">
          <v:shape id="_x0000_i1037" type="#_x0000_t75" style="width:16.8pt;height:19.2pt" o:ole="">
            <v:imagedata r:id="rId16" o:title=""/>
          </v:shape>
          <o:OLEObject Type="Embed" ProgID="Equation.3" ShapeID="_x0000_i1037" DrawAspect="Content" ObjectID="_1535387996" r:id="rId17"/>
        </w:object>
      </w:r>
      <w:r w:rsidRPr="00A069B9">
        <w:rPr>
          <w:sz w:val="28"/>
          <w:szCs w:val="28"/>
        </w:rPr>
        <w:t xml:space="preserve">, можно определить площадь полюсного наконечника </w:t>
      </w:r>
      <w:r w:rsidRPr="00A069B9">
        <w:rPr>
          <w:sz w:val="28"/>
          <w:szCs w:val="28"/>
          <w:lang w:val="en-US"/>
        </w:rPr>
        <w:t>S</w:t>
      </w:r>
      <w:r w:rsidRPr="00A069B9">
        <w:rPr>
          <w:sz w:val="28"/>
          <w:szCs w:val="28"/>
        </w:rPr>
        <w:t xml:space="preserve"> и его диаметр. Согласно формуле Максвелла:</w:t>
      </w:r>
    </w:p>
    <w:p w:rsidR="00B90216" w:rsidRDefault="00B90216" w:rsidP="00B90216">
      <w:pPr>
        <w:spacing w:line="360" w:lineRule="auto"/>
        <w:ind w:left="2640" w:firstLine="900"/>
        <w:jc w:val="center"/>
        <w:rPr>
          <w:sz w:val="28"/>
          <w:szCs w:val="28"/>
        </w:rPr>
      </w:pPr>
      <w:r w:rsidRPr="00A069B9">
        <w:rPr>
          <w:position w:val="-30"/>
          <w:sz w:val="28"/>
          <w:szCs w:val="28"/>
        </w:rPr>
        <w:object w:dxaOrig="1920" w:dyaOrig="780">
          <v:shape id="_x0000_i1038" type="#_x0000_t75" style="width:96pt;height:39pt" o:ole="">
            <v:imagedata r:id="rId18" o:title=""/>
          </v:shape>
          <o:OLEObject Type="Embed" ProgID="Equation.3" ShapeID="_x0000_i1038" DrawAspect="Content" ObjectID="_1535387997" r:id="rId19"/>
        </w:object>
      </w:r>
      <w:r w:rsidRPr="00A069B9">
        <w:rPr>
          <w:sz w:val="28"/>
          <w:szCs w:val="28"/>
        </w:rPr>
        <w:tab/>
      </w:r>
      <w:r w:rsidRPr="00A069B9">
        <w:rPr>
          <w:sz w:val="28"/>
          <w:szCs w:val="28"/>
        </w:rPr>
        <w:tab/>
      </w:r>
      <w:r w:rsidRPr="00A069B9">
        <w:rPr>
          <w:sz w:val="28"/>
          <w:szCs w:val="28"/>
        </w:rPr>
        <w:tab/>
      </w:r>
      <w:r w:rsidRPr="00A069B9">
        <w:rPr>
          <w:sz w:val="28"/>
          <w:szCs w:val="28"/>
        </w:rPr>
        <w:tab/>
        <w:t>(8)</w:t>
      </w:r>
    </w:p>
    <w:p w:rsidR="00B90216" w:rsidRPr="00A069B9" w:rsidRDefault="00B90216" w:rsidP="00B90216">
      <w:pPr>
        <w:spacing w:line="360" w:lineRule="auto"/>
        <w:ind w:left="2640" w:firstLine="900"/>
        <w:jc w:val="center"/>
        <w:rPr>
          <w:sz w:val="28"/>
          <w:szCs w:val="28"/>
        </w:rPr>
      </w:pP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где </w:t>
      </w:r>
      <w:r w:rsidRPr="00A069B9">
        <w:rPr>
          <w:position w:val="-4"/>
          <w:sz w:val="28"/>
          <w:szCs w:val="28"/>
        </w:rPr>
        <w:object w:dxaOrig="240" w:dyaOrig="260">
          <v:shape id="_x0000_i1027" type="#_x0000_t75" style="width:12pt;height:13.2pt" o:ole="">
            <v:imagedata r:id="rId20" o:title=""/>
          </v:shape>
          <o:OLEObject Type="Embed" ProgID="Equation.3" ShapeID="_x0000_i1027" DrawAspect="Content" ObjectID="_1535387998" r:id="rId21"/>
        </w:object>
      </w:r>
      <w:r w:rsidRPr="00A069B9">
        <w:rPr>
          <w:sz w:val="28"/>
          <w:szCs w:val="28"/>
        </w:rPr>
        <w:t xml:space="preserve"> - сила притяжения, Н.</w:t>
      </w: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lastRenderedPageBreak/>
        <w:t xml:space="preserve">При определении диаметра сердечника необходимо предварительно задаться величиной индукции встали и коэффициентом рассеивания магнитной системы. Обычно индукция в стали </w:t>
      </w:r>
      <w:r w:rsidRPr="00A069B9">
        <w:rPr>
          <w:position w:val="-12"/>
          <w:sz w:val="28"/>
          <w:szCs w:val="28"/>
        </w:rPr>
        <w:object w:dxaOrig="360" w:dyaOrig="380">
          <v:shape id="_x0000_i1039" type="#_x0000_t75" style="width:18pt;height:19.2pt" o:ole="">
            <v:imagedata r:id="rId22" o:title=""/>
          </v:shape>
          <o:OLEObject Type="Embed" ProgID="Equation.3" ShapeID="_x0000_i1039" DrawAspect="Content" ObjectID="_1535387999" r:id="rId23"/>
        </w:object>
      </w:r>
      <w:r w:rsidRPr="00A069B9">
        <w:rPr>
          <w:sz w:val="28"/>
          <w:szCs w:val="28"/>
        </w:rPr>
        <w:t xml:space="preserve"> принимается предварительно равной (1,2…..1,4)</w:t>
      </w:r>
      <w:r w:rsidRPr="00A069B9">
        <w:rPr>
          <w:position w:val="-6"/>
          <w:sz w:val="28"/>
          <w:szCs w:val="28"/>
        </w:rPr>
        <w:object w:dxaOrig="940" w:dyaOrig="340">
          <v:shape id="_x0000_i1040" type="#_x0000_t75" style="width:46.8pt;height:16.8pt" o:ole="">
            <v:imagedata r:id="rId24" o:title=""/>
          </v:shape>
          <o:OLEObject Type="Embed" ProgID="Equation.3" ShapeID="_x0000_i1040" DrawAspect="Content" ObjectID="_1535388000" r:id="rId25"/>
        </w:object>
      </w:r>
      <w:r w:rsidRPr="00A069B9">
        <w:rPr>
          <w:sz w:val="28"/>
          <w:szCs w:val="28"/>
        </w:rPr>
        <w:t xml:space="preserve"> для мощных магнитных систем (контакторы, тормозные магниты) и (0,4…..0,7) </w:t>
      </w:r>
      <w:r w:rsidRPr="00A069B9">
        <w:rPr>
          <w:position w:val="-6"/>
          <w:sz w:val="28"/>
          <w:szCs w:val="28"/>
        </w:rPr>
        <w:object w:dxaOrig="940" w:dyaOrig="340">
          <v:shape id="_x0000_i1041" type="#_x0000_t75" style="width:46.8pt;height:16.8pt" o:ole="">
            <v:imagedata r:id="rId26" o:title=""/>
          </v:shape>
          <o:OLEObject Type="Embed" ProgID="Equation.3" ShapeID="_x0000_i1041" DrawAspect="Content" ObjectID="_1535388001" r:id="rId27"/>
        </w:object>
      </w:r>
      <w:r w:rsidRPr="00A069B9">
        <w:rPr>
          <w:sz w:val="28"/>
          <w:szCs w:val="28"/>
        </w:rPr>
        <w:t xml:space="preserve"> для магнитных систем реле. Предварительная величина коэффициента рассеяния </w:t>
      </w:r>
      <w:r w:rsidRPr="00A069B9">
        <w:rPr>
          <w:position w:val="-6"/>
          <w:sz w:val="28"/>
          <w:szCs w:val="28"/>
        </w:rPr>
        <w:object w:dxaOrig="240" w:dyaOrig="220">
          <v:shape id="_x0000_i1028" type="#_x0000_t75" style="width:12pt;height:10.8pt" o:ole="">
            <v:imagedata r:id="rId28" o:title=""/>
          </v:shape>
          <o:OLEObject Type="Embed" ProgID="Equation.3" ShapeID="_x0000_i1028" DrawAspect="Content" ObjectID="_1535388002" r:id="rId29"/>
        </w:object>
      </w:r>
      <w:r w:rsidRPr="00A069B9">
        <w:rPr>
          <w:sz w:val="28"/>
          <w:szCs w:val="28"/>
        </w:rPr>
        <w:t xml:space="preserve"> принимается от 1,5 до 2,5: меньшие значения – для магнитных систем с малым ходом якоря (5 – </w:t>
      </w:r>
      <w:smartTag w:uri="urn:schemas-microsoft-com:office:smarttags" w:element="metricconverter">
        <w:smartTagPr>
          <w:attr w:name="ProductID" w:val="8 мм"/>
        </w:smartTagPr>
        <w:r w:rsidRPr="00A069B9">
          <w:rPr>
            <w:sz w:val="28"/>
            <w:szCs w:val="28"/>
          </w:rPr>
          <w:t>8 мм</w:t>
        </w:r>
      </w:smartTag>
      <w:r w:rsidRPr="00A069B9">
        <w:rPr>
          <w:sz w:val="28"/>
          <w:szCs w:val="28"/>
        </w:rPr>
        <w:t xml:space="preserve">), большие – для магнитных систем с большим ходом якоря. Тогда поток у основания сердечника при </w:t>
      </w:r>
      <w:r w:rsidRPr="00A069B9">
        <w:rPr>
          <w:sz w:val="28"/>
          <w:szCs w:val="28"/>
          <w:lang w:val="en-US"/>
        </w:rPr>
        <w:t>S</w:t>
      </w:r>
      <w:r w:rsidRPr="00A069B9">
        <w:rPr>
          <w:sz w:val="28"/>
          <w:szCs w:val="28"/>
        </w:rPr>
        <w:t xml:space="preserve">(см), </w:t>
      </w:r>
      <w:r w:rsidRPr="00B90216">
        <w:rPr>
          <w:position w:val="-12"/>
          <w:sz w:val="28"/>
          <w:szCs w:val="28"/>
        </w:rPr>
        <w:object w:dxaOrig="340" w:dyaOrig="380">
          <v:shape id="_x0000_i1043" type="#_x0000_t75" style="width:16.8pt;height:19.2pt" o:ole="">
            <v:imagedata r:id="rId30" o:title=""/>
          </v:shape>
          <o:OLEObject Type="Embed" ProgID="Equation.3" ShapeID="_x0000_i1043" DrawAspect="Content" ObjectID="_1535388003" r:id="rId31"/>
        </w:object>
      </w:r>
      <w:r w:rsidRPr="00A069B9">
        <w:rPr>
          <w:sz w:val="28"/>
          <w:szCs w:val="28"/>
        </w:rPr>
        <w:t xml:space="preserve">(Тл) и </w:t>
      </w:r>
      <w:r w:rsidRPr="00B90216">
        <w:rPr>
          <w:position w:val="-12"/>
          <w:sz w:val="28"/>
          <w:szCs w:val="28"/>
        </w:rPr>
        <w:object w:dxaOrig="380" w:dyaOrig="380">
          <v:shape id="_x0000_i1042" type="#_x0000_t75" style="width:19.2pt;height:19.2pt" o:ole="">
            <v:imagedata r:id="rId32" o:title=""/>
          </v:shape>
          <o:OLEObject Type="Embed" ProgID="Equation.3" ShapeID="_x0000_i1042" DrawAspect="Content" ObjectID="_1535388004" r:id="rId33"/>
        </w:object>
      </w:r>
      <w:r w:rsidRPr="00A069B9">
        <w:rPr>
          <w:sz w:val="28"/>
          <w:szCs w:val="28"/>
        </w:rPr>
        <w:t>(Вб)</w:t>
      </w: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</w:p>
    <w:p w:rsidR="00B90216" w:rsidRPr="00A069B9" w:rsidRDefault="00B90216" w:rsidP="00B90216">
      <w:pPr>
        <w:spacing w:line="360" w:lineRule="auto"/>
        <w:ind w:firstLine="900"/>
        <w:rPr>
          <w:sz w:val="28"/>
          <w:szCs w:val="28"/>
        </w:rPr>
      </w:pPr>
      <w:r w:rsidRPr="00A069B9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      </w:t>
      </w:r>
      <w:r w:rsidRPr="00A069B9">
        <w:rPr>
          <w:sz w:val="28"/>
          <w:szCs w:val="28"/>
        </w:rPr>
        <w:t xml:space="preserve">             </w:t>
      </w:r>
      <w:r w:rsidRPr="00B90216">
        <w:rPr>
          <w:position w:val="-12"/>
          <w:sz w:val="28"/>
          <w:szCs w:val="28"/>
        </w:rPr>
        <w:object w:dxaOrig="1900" w:dyaOrig="380">
          <v:shape id="_x0000_i1044" type="#_x0000_t75" style="width:94.8pt;height:19.2pt" o:ole="">
            <v:imagedata r:id="rId34" o:title=""/>
          </v:shape>
          <o:OLEObject Type="Embed" ProgID="Equation.3" ShapeID="_x0000_i1044" DrawAspect="Content" ObjectID="_1535388005" r:id="rId35"/>
        </w:object>
      </w:r>
      <w:r w:rsidRPr="00A069B9">
        <w:rPr>
          <w:sz w:val="28"/>
          <w:szCs w:val="28"/>
        </w:rPr>
        <w:t xml:space="preserve">                                 (9)</w:t>
      </w: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>и сечение сердечника</w:t>
      </w: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</w:p>
    <w:p w:rsidR="00B90216" w:rsidRPr="00A069B9" w:rsidRDefault="00B90216" w:rsidP="00B90216">
      <w:pPr>
        <w:spacing w:line="360" w:lineRule="auto"/>
        <w:jc w:val="center"/>
        <w:rPr>
          <w:sz w:val="28"/>
          <w:szCs w:val="28"/>
        </w:rPr>
      </w:pPr>
      <w:r w:rsidRPr="00B90216">
        <w:rPr>
          <w:position w:val="-32"/>
          <w:sz w:val="28"/>
          <w:szCs w:val="28"/>
        </w:rPr>
        <w:object w:dxaOrig="1260" w:dyaOrig="780">
          <v:shape id="_x0000_i1045" type="#_x0000_t75" style="width:63pt;height:39pt" o:ole="">
            <v:imagedata r:id="rId36" o:title=""/>
          </v:shape>
          <o:OLEObject Type="Embed" ProgID="Equation.3" ShapeID="_x0000_i1045" DrawAspect="Content" ObjectID="_1535388006" r:id="rId37"/>
        </w:object>
      </w:r>
      <w:r w:rsidRPr="00A069B9">
        <w:rPr>
          <w:sz w:val="28"/>
          <w:szCs w:val="28"/>
        </w:rPr>
        <w:t xml:space="preserve">                                                 (10)</w:t>
      </w: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>Сечение ярма обычно принимается равным сечению сердечник; сечение якоря, поскольку он обтекается только рабочим потоком, может быть принято несколько меньшим:</w:t>
      </w: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</w:p>
    <w:p w:rsidR="00B90216" w:rsidRPr="00A069B9" w:rsidRDefault="00B90216" w:rsidP="00B90216">
      <w:pPr>
        <w:spacing w:line="360" w:lineRule="auto"/>
        <w:jc w:val="center"/>
        <w:rPr>
          <w:sz w:val="28"/>
          <w:szCs w:val="28"/>
        </w:rPr>
      </w:pPr>
      <w:r w:rsidRPr="00A069B9">
        <w:rPr>
          <w:position w:val="-24"/>
          <w:sz w:val="28"/>
          <w:szCs w:val="28"/>
        </w:rPr>
        <w:object w:dxaOrig="999" w:dyaOrig="700">
          <v:shape id="_x0000_i1046" type="#_x0000_t75" style="width:49.8pt;height:34.8pt" o:ole="">
            <v:imagedata r:id="rId38" o:title=""/>
          </v:shape>
          <o:OLEObject Type="Embed" ProgID="Equation.3" ShapeID="_x0000_i1046" DrawAspect="Content" ObjectID="_1535388007" r:id="rId39"/>
        </w:object>
      </w:r>
      <w:r w:rsidRPr="00A069B9">
        <w:rPr>
          <w:sz w:val="28"/>
          <w:szCs w:val="28"/>
        </w:rPr>
        <w:t xml:space="preserve">                                                       (11)</w:t>
      </w: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Магнитодвижущая сила катушки расходуется на рабочий воздушный зазор </w:t>
      </w:r>
      <w:r w:rsidRPr="00A069B9">
        <w:rPr>
          <w:position w:val="-10"/>
          <w:sz w:val="28"/>
          <w:szCs w:val="28"/>
        </w:rPr>
        <w:object w:dxaOrig="320" w:dyaOrig="340">
          <v:shape id="_x0000_i1029" type="#_x0000_t75" style="width:16.2pt;height:16.8pt" o:ole="">
            <v:imagedata r:id="rId40" o:title=""/>
          </v:shape>
          <o:OLEObject Type="Embed" ProgID="Equation.3" ShapeID="_x0000_i1029" DrawAspect="Content" ObjectID="_1535388008" r:id="rId41"/>
        </w:object>
      </w:r>
      <w:r w:rsidRPr="00A069B9">
        <w:rPr>
          <w:sz w:val="28"/>
          <w:szCs w:val="28"/>
        </w:rPr>
        <w:t xml:space="preserve"> паразитные зазоры </w:t>
      </w:r>
      <w:r w:rsidRPr="00B90216">
        <w:rPr>
          <w:position w:val="-12"/>
          <w:sz w:val="28"/>
          <w:szCs w:val="28"/>
        </w:rPr>
        <w:object w:dxaOrig="360" w:dyaOrig="380">
          <v:shape id="_x0000_i1048" type="#_x0000_t75" style="width:18pt;height:19.2pt" o:ole="">
            <v:imagedata r:id="rId42" o:title=""/>
          </v:shape>
          <o:OLEObject Type="Embed" ProgID="Equation.3" ShapeID="_x0000_i1048" DrawAspect="Content" ObjectID="_1535388009" r:id="rId43"/>
        </w:object>
      </w:r>
      <w:r w:rsidRPr="00A069B9">
        <w:rPr>
          <w:sz w:val="28"/>
          <w:szCs w:val="28"/>
        </w:rPr>
        <w:t xml:space="preserve"> и потери в стали </w:t>
      </w:r>
      <w:r w:rsidRPr="00A069B9">
        <w:rPr>
          <w:position w:val="-12"/>
          <w:sz w:val="28"/>
          <w:szCs w:val="28"/>
        </w:rPr>
        <w:object w:dxaOrig="340" w:dyaOrig="380">
          <v:shape id="_x0000_i1047" type="#_x0000_t75" style="width:16.8pt;height:19.2pt" o:ole="">
            <v:imagedata r:id="rId44" o:title=""/>
          </v:shape>
          <o:OLEObject Type="Embed" ProgID="Equation.3" ShapeID="_x0000_i1047" DrawAspect="Content" ObjectID="_1535388010" r:id="rId45"/>
        </w:object>
      </w:r>
      <w:r w:rsidRPr="00A069B9">
        <w:rPr>
          <w:sz w:val="28"/>
          <w:szCs w:val="28"/>
        </w:rPr>
        <w:t>.</w:t>
      </w:r>
    </w:p>
    <w:p w:rsidR="00B90216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Величина м.д.с., теряющейся в паразитных зазорах и в стали, составляет обычно от 15% до 35% </w:t>
      </w:r>
      <w:proofErr w:type="gramStart"/>
      <w:r w:rsidRPr="00A069B9">
        <w:rPr>
          <w:sz w:val="28"/>
          <w:szCs w:val="28"/>
        </w:rPr>
        <w:t>от</w:t>
      </w:r>
      <w:proofErr w:type="gramEnd"/>
      <w:r w:rsidRPr="00A069B9">
        <w:rPr>
          <w:sz w:val="28"/>
          <w:szCs w:val="28"/>
        </w:rPr>
        <w:t xml:space="preserve"> полной м.д.с. катушки. Тогда </w:t>
      </w:r>
    </w:p>
    <w:p w:rsidR="00B90216" w:rsidRDefault="00B90216" w:rsidP="00B90216">
      <w:pPr>
        <w:spacing w:line="360" w:lineRule="auto"/>
        <w:ind w:left="3348" w:firstLine="192"/>
        <w:rPr>
          <w:sz w:val="28"/>
          <w:szCs w:val="28"/>
        </w:rPr>
      </w:pPr>
    </w:p>
    <w:p w:rsidR="00B90216" w:rsidRPr="00A069B9" w:rsidRDefault="00B90216" w:rsidP="00B90216">
      <w:pPr>
        <w:spacing w:line="360" w:lineRule="auto"/>
        <w:ind w:left="3348" w:firstLine="192"/>
        <w:rPr>
          <w:sz w:val="28"/>
          <w:szCs w:val="28"/>
        </w:rPr>
      </w:pPr>
      <w:r w:rsidRPr="00A069B9">
        <w:rPr>
          <w:position w:val="-12"/>
          <w:sz w:val="28"/>
          <w:szCs w:val="28"/>
        </w:rPr>
        <w:object w:dxaOrig="2100" w:dyaOrig="380">
          <v:shape id="_x0000_i1049" type="#_x0000_t75" style="width:105pt;height:19.2pt" o:ole="">
            <v:imagedata r:id="rId46" o:title=""/>
          </v:shape>
          <o:OLEObject Type="Embed" ProgID="Equation.3" ShapeID="_x0000_i1049" DrawAspect="Content" ObjectID="_1535388011" r:id="rId47"/>
        </w:object>
      </w:r>
      <w:r w:rsidRPr="00A069B9">
        <w:rPr>
          <w:sz w:val="28"/>
          <w:szCs w:val="28"/>
        </w:rPr>
        <w:t xml:space="preserve">                                     (12)</w:t>
      </w:r>
    </w:p>
    <w:p w:rsidR="00B90216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где </w:t>
      </w:r>
      <w:r w:rsidRPr="00A069B9">
        <w:rPr>
          <w:position w:val="-6"/>
          <w:sz w:val="28"/>
          <w:szCs w:val="28"/>
        </w:rPr>
        <w:object w:dxaOrig="240" w:dyaOrig="220">
          <v:shape id="_x0000_i1030" type="#_x0000_t75" style="width:12pt;height:10.8pt" o:ole="">
            <v:imagedata r:id="rId48" o:title=""/>
          </v:shape>
          <o:OLEObject Type="Embed" ProgID="Equation.3" ShapeID="_x0000_i1030" DrawAspect="Content" ObjectID="_1535388012" r:id="rId49"/>
        </w:object>
      </w:r>
      <w:r w:rsidRPr="00A069B9">
        <w:rPr>
          <w:sz w:val="28"/>
          <w:szCs w:val="28"/>
        </w:rPr>
        <w:t xml:space="preserve"> = 0,15….0,35, а поскольку в первом приближении проводимость рабочего воздушного зазора:</w:t>
      </w:r>
    </w:p>
    <w:p w:rsidR="00B90216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</w:p>
    <w:p w:rsidR="00B90216" w:rsidRPr="00A069B9" w:rsidRDefault="00B90216" w:rsidP="00B90216">
      <w:pPr>
        <w:spacing w:line="360" w:lineRule="auto"/>
        <w:ind w:left="3348"/>
        <w:rPr>
          <w:sz w:val="28"/>
          <w:szCs w:val="28"/>
        </w:rPr>
      </w:pPr>
      <w:r w:rsidRPr="00A069B9">
        <w:rPr>
          <w:position w:val="-24"/>
          <w:sz w:val="28"/>
          <w:szCs w:val="28"/>
        </w:rPr>
        <w:object w:dxaOrig="1140" w:dyaOrig="639">
          <v:shape id="_x0000_i1031" type="#_x0000_t75" style="width:57pt;height:31.8pt" o:ole="">
            <v:imagedata r:id="rId50" o:title=""/>
          </v:shape>
          <o:OLEObject Type="Embed" ProgID="Equation.3" ShapeID="_x0000_i1031" DrawAspect="Content" ObjectID="_1535388013" r:id="rId51"/>
        </w:object>
      </w:r>
      <w:r w:rsidRPr="00A069B9">
        <w:rPr>
          <w:sz w:val="28"/>
          <w:szCs w:val="28"/>
        </w:rPr>
        <w:t xml:space="preserve">                                              (13)</w:t>
      </w:r>
    </w:p>
    <w:p w:rsidR="00B90216" w:rsidRPr="00A069B9" w:rsidRDefault="00B90216" w:rsidP="00B90216">
      <w:pPr>
        <w:spacing w:line="360" w:lineRule="auto"/>
        <w:ind w:left="3348" w:firstLine="900"/>
        <w:jc w:val="center"/>
        <w:rPr>
          <w:sz w:val="28"/>
          <w:szCs w:val="28"/>
        </w:rPr>
      </w:pP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то </w:t>
      </w:r>
      <w:proofErr w:type="gramStart"/>
      <w:r w:rsidRPr="00A069B9">
        <w:rPr>
          <w:sz w:val="28"/>
          <w:szCs w:val="28"/>
        </w:rPr>
        <w:t>полная</w:t>
      </w:r>
      <w:proofErr w:type="gramEnd"/>
      <w:r w:rsidRPr="00A069B9">
        <w:rPr>
          <w:sz w:val="28"/>
          <w:szCs w:val="28"/>
        </w:rPr>
        <w:t xml:space="preserve"> м.д.с. катушки</w:t>
      </w:r>
    </w:p>
    <w:p w:rsidR="00B90216" w:rsidRDefault="00B90216" w:rsidP="00B90216">
      <w:pPr>
        <w:spacing w:line="360" w:lineRule="auto"/>
        <w:ind w:left="3348" w:firstLine="192"/>
        <w:rPr>
          <w:sz w:val="28"/>
          <w:szCs w:val="28"/>
        </w:rPr>
      </w:pPr>
    </w:p>
    <w:p w:rsidR="00B90216" w:rsidRPr="00A069B9" w:rsidRDefault="00B90216" w:rsidP="00B90216">
      <w:pPr>
        <w:spacing w:line="360" w:lineRule="auto"/>
        <w:ind w:left="3348" w:firstLine="192"/>
        <w:rPr>
          <w:sz w:val="28"/>
          <w:szCs w:val="28"/>
        </w:rPr>
      </w:pPr>
      <w:r w:rsidRPr="00A069B9">
        <w:rPr>
          <w:position w:val="-28"/>
          <w:sz w:val="28"/>
          <w:szCs w:val="28"/>
        </w:rPr>
        <w:object w:dxaOrig="1740" w:dyaOrig="680">
          <v:shape id="_x0000_i1032" type="#_x0000_t75" style="width:87pt;height:34.2pt" o:ole="">
            <v:imagedata r:id="rId52" o:title=""/>
          </v:shape>
          <o:OLEObject Type="Embed" ProgID="Equation.3" ShapeID="_x0000_i1032" DrawAspect="Content" ObjectID="_1535388014" r:id="rId53"/>
        </w:object>
      </w:r>
      <w:r w:rsidRPr="00A069B9">
        <w:rPr>
          <w:sz w:val="28"/>
          <w:szCs w:val="28"/>
        </w:rPr>
        <w:t xml:space="preserve">                                     (14)</w:t>
      </w:r>
    </w:p>
    <w:p w:rsidR="00B90216" w:rsidRPr="00A069B9" w:rsidRDefault="00B90216" w:rsidP="00B90216">
      <w:pPr>
        <w:spacing w:line="360" w:lineRule="auto"/>
        <w:ind w:firstLine="900"/>
        <w:jc w:val="both"/>
        <w:rPr>
          <w:sz w:val="28"/>
          <w:szCs w:val="28"/>
        </w:rPr>
      </w:pPr>
    </w:p>
    <w:p w:rsidR="000C5CFD" w:rsidRDefault="000C5CFD"/>
    <w:sectPr w:rsidR="000C5CFD" w:rsidSect="000C5C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B90216"/>
    <w:rsid w:val="000C5CFD"/>
    <w:rsid w:val="00B90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2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902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663</Words>
  <Characters>3780</Characters>
  <Application>Microsoft Office Word</Application>
  <DocSecurity>0</DocSecurity>
  <Lines>31</Lines>
  <Paragraphs>8</Paragraphs>
  <ScaleCrop>false</ScaleCrop>
  <Company/>
  <LinksUpToDate>false</LinksUpToDate>
  <CharactersWithSpaces>4435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2016-09-14T13:50:00Z</dcterms:created>
  <dcterms:modified xsi:type="dcterms:W3CDTF">2016-09-14T13:53:00Z</dcterms:modified>
</cp:coreProperties>
</file>